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D64" w:rsidRPr="003D2705" w:rsidRDefault="00815D64" w:rsidP="00815D64">
      <w:pPr>
        <w:pStyle w:val="ListParagraph"/>
        <w:spacing w:after="0"/>
        <w:ind w:left="0" w:firstLine="567"/>
        <w:jc w:val="center"/>
        <w:rPr>
          <w:rFonts w:ascii="GHEA Grapalat" w:hAnsi="GHEA Grapalat" w:cs="Arial"/>
          <w:b/>
          <w:bCs/>
          <w:sz w:val="24"/>
          <w:szCs w:val="24"/>
          <w:lang w:val="hy-AM"/>
        </w:rPr>
      </w:pPr>
      <w:r w:rsidRPr="003D2705">
        <w:rPr>
          <w:rFonts w:ascii="GHEA Grapalat" w:hAnsi="GHEA Grapalat" w:cs="Arial"/>
          <w:b/>
          <w:bCs/>
          <w:sz w:val="24"/>
          <w:szCs w:val="24"/>
          <w:lang w:val="hy-AM"/>
        </w:rPr>
        <w:t>ՆՄՈՒՇ</w:t>
      </w:r>
    </w:p>
    <w:p w:rsidR="00815D64" w:rsidRPr="003D2705" w:rsidRDefault="00815D64" w:rsidP="00815D64">
      <w:pPr>
        <w:pStyle w:val="ListParagraph"/>
        <w:spacing w:after="0"/>
        <w:ind w:left="0" w:firstLine="567"/>
        <w:jc w:val="center"/>
        <w:rPr>
          <w:rFonts w:ascii="GHEA Grapalat" w:hAnsi="GHEA Grapalat" w:cs="Arial"/>
          <w:b/>
          <w:bCs/>
          <w:sz w:val="24"/>
          <w:szCs w:val="24"/>
          <w:lang w:val="hy-AM"/>
        </w:rPr>
      </w:pPr>
      <w:r w:rsidRPr="003D2705">
        <w:rPr>
          <w:rFonts w:ascii="GHEA Grapalat" w:hAnsi="GHEA Grapalat" w:cs="Arial"/>
          <w:b/>
          <w:bCs/>
          <w:sz w:val="24"/>
          <w:szCs w:val="24"/>
          <w:lang w:val="hy-AM"/>
        </w:rPr>
        <w:t>ԹԱՆԳԱՐԱՆՆԵՐԻ ԱՇԽԱՏՈՂՆԵՐԻ ԱՏԵՍՏԱՎՈՐՄԱՆ ԹԵՍՏԱՎՈՐՄԱՆ ՓՈՒԼԻ ԱՌԱՋԱԴՐԱՆՔԻ</w:t>
      </w:r>
    </w:p>
    <w:p w:rsidR="00815D64" w:rsidRPr="003D2705" w:rsidRDefault="00815D64" w:rsidP="00815D64">
      <w:pPr>
        <w:pStyle w:val="ListParagraph"/>
        <w:spacing w:after="0"/>
        <w:ind w:left="0" w:firstLine="567"/>
        <w:jc w:val="center"/>
        <w:rPr>
          <w:rFonts w:ascii="GHEA Grapalat" w:hAnsi="GHEA Grapalat" w:cs="Arial"/>
          <w:b/>
          <w:bCs/>
          <w:sz w:val="24"/>
          <w:szCs w:val="24"/>
          <w:lang w:val="hy-AM"/>
        </w:rPr>
      </w:pPr>
    </w:p>
    <w:p w:rsidR="00815D64" w:rsidRPr="003D2705" w:rsidRDefault="00815D64" w:rsidP="00815D64">
      <w:pPr>
        <w:pStyle w:val="ListParagraph"/>
        <w:spacing w:after="0"/>
        <w:ind w:left="0" w:firstLine="567"/>
        <w:jc w:val="both"/>
        <w:rPr>
          <w:rFonts w:ascii="GHEA Grapalat" w:hAnsi="GHEA Grapalat"/>
          <w:b/>
          <w:sz w:val="24"/>
          <w:szCs w:val="24"/>
          <w:lang w:val="hy-AM"/>
        </w:rPr>
      </w:pPr>
      <w:r w:rsidRPr="003D2705">
        <w:rPr>
          <w:rFonts w:ascii="GHEA Grapalat" w:hAnsi="GHEA Grapalat"/>
          <w:b/>
          <w:sz w:val="24"/>
          <w:szCs w:val="24"/>
          <w:lang w:val="hy-AM"/>
        </w:rPr>
        <w:t>Հարց 1.</w:t>
      </w:r>
    </w:p>
    <w:p w:rsidR="00CE6440" w:rsidRPr="00CE6440" w:rsidRDefault="00CE6440" w:rsidP="00CE6440">
      <w:pPr>
        <w:spacing w:after="0"/>
        <w:ind w:firstLine="567"/>
        <w:jc w:val="both"/>
        <w:rPr>
          <w:rFonts w:ascii="GHEA Grapalat" w:hAnsi="GHEA Grapalat"/>
          <w:sz w:val="24"/>
          <w:szCs w:val="24"/>
          <w:lang w:val="hy-AM"/>
        </w:rPr>
      </w:pPr>
      <w:r w:rsidRPr="00CE6440">
        <w:rPr>
          <w:rFonts w:ascii="GHEA Grapalat" w:hAnsi="GHEA Grapalat"/>
          <w:sz w:val="24"/>
          <w:szCs w:val="24"/>
          <w:lang w:val="hy-AM"/>
        </w:rPr>
        <w:t>Արդյո՞ք այս պնդումը ճի</w:t>
      </w:r>
      <w:r w:rsidR="004D5299">
        <w:rPr>
          <w:rFonts w:ascii="GHEA Grapalat" w:hAnsi="GHEA Grapalat"/>
          <w:sz w:val="24"/>
          <w:szCs w:val="24"/>
          <w:lang w:val="hy-AM"/>
        </w:rPr>
        <w:t>շ</w:t>
      </w:r>
      <w:bookmarkStart w:id="0" w:name="_GoBack"/>
      <w:bookmarkEnd w:id="0"/>
      <w:r w:rsidRPr="00CE6440">
        <w:rPr>
          <w:rFonts w:ascii="GHEA Grapalat" w:hAnsi="GHEA Grapalat"/>
          <w:sz w:val="24"/>
          <w:szCs w:val="24"/>
          <w:lang w:val="hy-AM"/>
        </w:rPr>
        <w:t>տ է:</w:t>
      </w:r>
    </w:p>
    <w:p w:rsidR="00CE6440" w:rsidRPr="00CE6440" w:rsidRDefault="00CE6440" w:rsidP="00CE6440">
      <w:pPr>
        <w:spacing w:after="0"/>
        <w:ind w:firstLine="567"/>
        <w:jc w:val="both"/>
        <w:rPr>
          <w:rFonts w:ascii="GHEA Grapalat" w:hAnsi="GHEA Grapalat"/>
          <w:sz w:val="24"/>
          <w:szCs w:val="24"/>
          <w:lang w:val="hy-AM"/>
        </w:rPr>
      </w:pPr>
      <w:r w:rsidRPr="00CE6440">
        <w:rPr>
          <w:rFonts w:ascii="GHEA Grapalat" w:hAnsi="GHEA Grapalat"/>
          <w:sz w:val="24"/>
          <w:szCs w:val="24"/>
          <w:lang w:val="hy-AM"/>
        </w:rPr>
        <w:t>Մշակութային այն արժեքները, որոնք գրանցված են կամ ենթակա են գրանցման մշակութային արժեքների պահպանական ցուցակում, ենթակա են արտահանման միայն այն դեպքում, երբ Հայաստանի Հանրապետությունը մեկամսյա ժամկետում չի օգտվում դրանց գնման նախապատվության իրավունքից:</w:t>
      </w:r>
    </w:p>
    <w:p w:rsidR="00CE6440" w:rsidRPr="00CE6440" w:rsidRDefault="00CE6440" w:rsidP="00CE6440">
      <w:pPr>
        <w:spacing w:after="0"/>
        <w:ind w:firstLine="567"/>
        <w:jc w:val="both"/>
        <w:rPr>
          <w:rFonts w:ascii="GHEA Grapalat" w:hAnsi="GHEA Grapalat"/>
          <w:sz w:val="24"/>
          <w:szCs w:val="24"/>
          <w:lang w:val="hy-AM"/>
        </w:rPr>
      </w:pPr>
      <w:r w:rsidRPr="00CE6440">
        <w:rPr>
          <w:rFonts w:ascii="GHEA Grapalat" w:hAnsi="GHEA Grapalat"/>
          <w:sz w:val="24"/>
          <w:szCs w:val="24"/>
          <w:lang w:val="hy-AM"/>
        </w:rPr>
        <w:t>1)</w:t>
      </w:r>
      <w:r w:rsidRPr="00CE6440">
        <w:rPr>
          <w:rFonts w:ascii="Calibri" w:hAnsi="Calibri" w:cs="Calibri"/>
          <w:sz w:val="24"/>
          <w:szCs w:val="24"/>
          <w:lang w:val="hy-AM"/>
        </w:rPr>
        <w:t>     </w:t>
      </w:r>
      <w:r w:rsidRPr="00CE6440">
        <w:rPr>
          <w:rFonts w:ascii="GHEA Grapalat" w:hAnsi="GHEA Grapalat"/>
          <w:sz w:val="24"/>
          <w:szCs w:val="24"/>
          <w:lang w:val="hy-AM"/>
        </w:rPr>
        <w:t>Այո:</w:t>
      </w:r>
    </w:p>
    <w:p w:rsidR="00CE6440" w:rsidRPr="00CE6440" w:rsidRDefault="00CE6440" w:rsidP="00CE6440">
      <w:pPr>
        <w:spacing w:after="0"/>
        <w:ind w:firstLine="567"/>
        <w:jc w:val="both"/>
        <w:rPr>
          <w:rFonts w:ascii="GHEA Grapalat" w:hAnsi="GHEA Grapalat"/>
          <w:sz w:val="24"/>
          <w:szCs w:val="24"/>
          <w:lang w:val="hy-AM"/>
        </w:rPr>
      </w:pPr>
      <w:r w:rsidRPr="00CE6440">
        <w:rPr>
          <w:rFonts w:ascii="GHEA Grapalat" w:hAnsi="GHEA Grapalat"/>
          <w:sz w:val="24"/>
          <w:szCs w:val="24"/>
          <w:lang w:val="hy-AM"/>
        </w:rPr>
        <w:t>2)</w:t>
      </w:r>
      <w:r w:rsidRPr="00CE6440">
        <w:rPr>
          <w:rFonts w:ascii="Calibri" w:hAnsi="Calibri" w:cs="Calibri"/>
          <w:sz w:val="24"/>
          <w:szCs w:val="24"/>
          <w:lang w:val="hy-AM"/>
        </w:rPr>
        <w:t>     </w:t>
      </w:r>
      <w:r w:rsidRPr="00CE6440">
        <w:rPr>
          <w:rFonts w:ascii="GHEA Grapalat" w:hAnsi="GHEA Grapalat"/>
          <w:sz w:val="24"/>
          <w:szCs w:val="24"/>
          <w:lang w:val="hy-AM"/>
        </w:rPr>
        <w:t>Ոչ:</w:t>
      </w:r>
    </w:p>
    <w:p w:rsidR="00815D64" w:rsidRPr="003D2705" w:rsidRDefault="00CE6440" w:rsidP="00CE6440">
      <w:pPr>
        <w:spacing w:after="100" w:afterAutospacing="1" w:line="207" w:lineRule="atLeast"/>
        <w:jc w:val="both"/>
        <w:rPr>
          <w:rFonts w:ascii="GHEA Grapalat" w:hAnsi="GHEA Grapalat"/>
          <w:b/>
          <w:sz w:val="24"/>
          <w:szCs w:val="24"/>
          <w:lang w:val="hy-AM"/>
        </w:rPr>
      </w:pPr>
      <w:r w:rsidRPr="00CE6440">
        <w:rPr>
          <w:rFonts w:ascii="Times Armenian" w:eastAsia="Times New Roman" w:hAnsi="Times Armenian" w:cs="Times New Roman"/>
          <w:color w:val="212529"/>
          <w:sz w:val="24"/>
          <w:szCs w:val="24"/>
          <w:lang w:val="hy-AM"/>
        </w:rPr>
        <w:t> </w:t>
      </w:r>
    </w:p>
    <w:p w:rsidR="00815D64" w:rsidRPr="003D2705" w:rsidRDefault="00815D64" w:rsidP="00815D64">
      <w:pPr>
        <w:spacing w:after="0"/>
        <w:ind w:firstLine="567"/>
        <w:jc w:val="both"/>
        <w:rPr>
          <w:rFonts w:ascii="GHEA Grapalat" w:hAnsi="GHEA Grapalat"/>
          <w:b/>
          <w:sz w:val="24"/>
          <w:szCs w:val="24"/>
          <w:lang w:val="hy-AM"/>
        </w:rPr>
      </w:pPr>
      <w:r w:rsidRPr="003D2705">
        <w:rPr>
          <w:rFonts w:ascii="GHEA Grapalat" w:hAnsi="GHEA Grapalat"/>
          <w:b/>
          <w:sz w:val="24"/>
          <w:szCs w:val="24"/>
          <w:lang w:val="hy-AM"/>
        </w:rPr>
        <w:t>Հարց 2.</w:t>
      </w:r>
    </w:p>
    <w:p w:rsidR="004B28B4" w:rsidRPr="004B28B4" w:rsidRDefault="004B28B4" w:rsidP="004B28B4">
      <w:pPr>
        <w:spacing w:after="0"/>
        <w:ind w:firstLine="567"/>
        <w:jc w:val="both"/>
        <w:rPr>
          <w:rFonts w:ascii="GHEA Grapalat" w:hAnsi="GHEA Grapalat"/>
          <w:sz w:val="24"/>
          <w:szCs w:val="24"/>
          <w:lang w:val="hy-AM"/>
        </w:rPr>
      </w:pPr>
      <w:r w:rsidRPr="004B28B4">
        <w:rPr>
          <w:rFonts w:ascii="GHEA Grapalat" w:hAnsi="GHEA Grapalat"/>
          <w:sz w:val="24"/>
          <w:szCs w:val="24"/>
          <w:lang w:val="hy-AM"/>
        </w:rPr>
        <w:t>Թույլատրելի՞ է հնավայրի ամբողջական պեղումը։</w:t>
      </w:r>
    </w:p>
    <w:p w:rsidR="004B28B4" w:rsidRPr="004B28B4" w:rsidRDefault="004B28B4" w:rsidP="004B28B4">
      <w:pPr>
        <w:spacing w:after="0"/>
        <w:ind w:firstLine="567"/>
        <w:jc w:val="both"/>
        <w:rPr>
          <w:rFonts w:ascii="GHEA Grapalat" w:hAnsi="GHEA Grapalat"/>
          <w:sz w:val="24"/>
          <w:szCs w:val="24"/>
          <w:lang w:val="hy-AM"/>
        </w:rPr>
      </w:pPr>
      <w:r w:rsidRPr="004B28B4">
        <w:rPr>
          <w:rFonts w:ascii="GHEA Grapalat" w:hAnsi="GHEA Grapalat"/>
          <w:sz w:val="24"/>
          <w:szCs w:val="24"/>
          <w:lang w:val="hy-AM"/>
        </w:rPr>
        <w:t>1)</w:t>
      </w:r>
      <w:r w:rsidRPr="004B28B4">
        <w:rPr>
          <w:rFonts w:ascii="Calibri" w:hAnsi="Calibri" w:cs="Calibri"/>
          <w:sz w:val="24"/>
          <w:szCs w:val="24"/>
          <w:lang w:val="hy-AM"/>
        </w:rPr>
        <w:t>      </w:t>
      </w:r>
      <w:r w:rsidRPr="004B28B4">
        <w:rPr>
          <w:rFonts w:ascii="GHEA Grapalat" w:hAnsi="GHEA Grapalat"/>
          <w:sz w:val="24"/>
          <w:szCs w:val="24"/>
          <w:lang w:val="hy-AM"/>
        </w:rPr>
        <w:t>անթույլատրելի է հնավայրի՝ բնակատեղիների, դամբարանադաշտերի, ամրոցների ամբողջական պեղումը։</w:t>
      </w:r>
    </w:p>
    <w:p w:rsidR="004B28B4" w:rsidRPr="004B28B4" w:rsidRDefault="004B28B4" w:rsidP="004B28B4">
      <w:pPr>
        <w:spacing w:after="0"/>
        <w:ind w:firstLine="567"/>
        <w:jc w:val="both"/>
        <w:rPr>
          <w:rFonts w:ascii="GHEA Grapalat" w:hAnsi="GHEA Grapalat"/>
          <w:sz w:val="24"/>
          <w:szCs w:val="24"/>
          <w:lang w:val="hy-AM"/>
        </w:rPr>
      </w:pPr>
      <w:r w:rsidRPr="004B28B4">
        <w:rPr>
          <w:rFonts w:ascii="GHEA Grapalat" w:hAnsi="GHEA Grapalat"/>
          <w:sz w:val="24"/>
          <w:szCs w:val="24"/>
          <w:lang w:val="hy-AM"/>
        </w:rPr>
        <w:t>2)</w:t>
      </w:r>
      <w:r w:rsidRPr="004B28B4">
        <w:rPr>
          <w:rFonts w:ascii="Calibri" w:hAnsi="Calibri" w:cs="Calibri"/>
          <w:sz w:val="24"/>
          <w:szCs w:val="24"/>
          <w:lang w:val="hy-AM"/>
        </w:rPr>
        <w:t>      </w:t>
      </w:r>
      <w:r w:rsidRPr="004B28B4">
        <w:rPr>
          <w:rFonts w:ascii="GHEA Grapalat" w:hAnsi="GHEA Grapalat"/>
          <w:sz w:val="24"/>
          <w:szCs w:val="24"/>
          <w:lang w:val="hy-AM"/>
        </w:rPr>
        <w:t>այո,</w:t>
      </w:r>
      <w:r w:rsidRPr="004B28B4">
        <w:rPr>
          <w:rFonts w:ascii="Calibri" w:hAnsi="Calibri" w:cs="Calibri"/>
          <w:sz w:val="24"/>
          <w:szCs w:val="24"/>
          <w:lang w:val="hy-AM"/>
        </w:rPr>
        <w:t> </w:t>
      </w:r>
      <w:r w:rsidRPr="004B28B4">
        <w:rPr>
          <w:rFonts w:ascii="GHEA Grapalat" w:hAnsi="GHEA Grapalat"/>
          <w:sz w:val="24"/>
          <w:szCs w:val="24"/>
          <w:lang w:val="hy-AM"/>
        </w:rPr>
        <w:t xml:space="preserve"> թույլատրվում է հնավայրի ամբողջական պեղումը։</w:t>
      </w:r>
    </w:p>
    <w:p w:rsidR="004B28B4" w:rsidRPr="004B28B4" w:rsidRDefault="004B28B4" w:rsidP="004B28B4">
      <w:pPr>
        <w:spacing w:after="0"/>
        <w:ind w:firstLine="567"/>
        <w:jc w:val="both"/>
        <w:rPr>
          <w:rFonts w:ascii="GHEA Grapalat" w:hAnsi="GHEA Grapalat"/>
          <w:sz w:val="24"/>
          <w:szCs w:val="24"/>
          <w:lang w:val="hy-AM"/>
        </w:rPr>
      </w:pPr>
      <w:r w:rsidRPr="004B28B4">
        <w:rPr>
          <w:rFonts w:ascii="GHEA Grapalat" w:hAnsi="GHEA Grapalat"/>
          <w:sz w:val="24"/>
          <w:szCs w:val="24"/>
          <w:lang w:val="hy-AM"/>
        </w:rPr>
        <w:t>3)</w:t>
      </w:r>
      <w:r w:rsidRPr="004B28B4">
        <w:rPr>
          <w:rFonts w:ascii="Calibri" w:hAnsi="Calibri" w:cs="Calibri"/>
          <w:sz w:val="24"/>
          <w:szCs w:val="24"/>
          <w:lang w:val="hy-AM"/>
        </w:rPr>
        <w:t>      </w:t>
      </w:r>
      <w:r w:rsidRPr="004B28B4">
        <w:rPr>
          <w:rFonts w:ascii="GHEA Grapalat" w:hAnsi="GHEA Grapalat"/>
          <w:sz w:val="24"/>
          <w:szCs w:val="24"/>
          <w:lang w:val="hy-AM"/>
        </w:rPr>
        <w:t>թույլատրվում է հնավայրի պեղումը միայն սեփականատիրոջ համաձայնության դեպքում։</w:t>
      </w:r>
    </w:p>
    <w:p w:rsidR="00815D64" w:rsidRPr="003D2705" w:rsidRDefault="00815D64" w:rsidP="00815D64">
      <w:pPr>
        <w:spacing w:after="0"/>
        <w:ind w:firstLine="567"/>
        <w:jc w:val="both"/>
        <w:rPr>
          <w:rFonts w:ascii="GHEA Grapalat" w:hAnsi="GHEA Grapalat"/>
          <w:sz w:val="24"/>
          <w:szCs w:val="24"/>
          <w:lang w:val="hy-AM"/>
        </w:rPr>
      </w:pPr>
    </w:p>
    <w:p w:rsidR="00815D64" w:rsidRPr="003D2705" w:rsidRDefault="00815D64" w:rsidP="00815D64">
      <w:pPr>
        <w:pStyle w:val="ListParagraph"/>
        <w:spacing w:after="0"/>
        <w:ind w:left="0" w:firstLine="567"/>
        <w:jc w:val="both"/>
        <w:rPr>
          <w:rFonts w:ascii="GHEA Grapalat" w:hAnsi="GHEA Grapalat"/>
          <w:sz w:val="24"/>
          <w:szCs w:val="24"/>
          <w:lang w:val="hy-AM"/>
        </w:rPr>
      </w:pPr>
      <w:r w:rsidRPr="003D2705">
        <w:rPr>
          <w:rFonts w:ascii="GHEA Grapalat" w:hAnsi="GHEA Grapalat"/>
          <w:b/>
          <w:sz w:val="24"/>
          <w:szCs w:val="24"/>
          <w:lang w:val="hy-AM"/>
        </w:rPr>
        <w:t>Հարց 3.</w:t>
      </w:r>
    </w:p>
    <w:p w:rsidR="00815D64" w:rsidRPr="003D2705" w:rsidRDefault="00815D64" w:rsidP="00815D64">
      <w:pPr>
        <w:pStyle w:val="ListParagraph"/>
        <w:spacing w:after="0"/>
        <w:ind w:left="0" w:firstLine="567"/>
        <w:jc w:val="both"/>
        <w:rPr>
          <w:rFonts w:ascii="GHEA Grapalat" w:hAnsi="GHEA Grapalat"/>
          <w:sz w:val="24"/>
          <w:szCs w:val="24"/>
          <w:lang w:val="hy-AM"/>
        </w:rPr>
      </w:pPr>
      <w:r w:rsidRPr="003D2705">
        <w:rPr>
          <w:rFonts w:ascii="GHEA Grapalat" w:hAnsi="GHEA Grapalat"/>
          <w:sz w:val="24"/>
          <w:szCs w:val="24"/>
          <w:lang w:val="hy-AM"/>
        </w:rPr>
        <w:t>Մշակութային և բնության համաշխարհային ժառանգության պաշտպանության մասին կոնվենցիայի համաձայն ո՞րն է «Վտանգված համաշխարհային ժառանգության ցուցակի» ստեղծման հիմնական չափանիշը:</w:t>
      </w:r>
    </w:p>
    <w:p w:rsidR="00815D64" w:rsidRPr="003D2705" w:rsidRDefault="00815D64" w:rsidP="00815D64">
      <w:pPr>
        <w:spacing w:after="0"/>
        <w:ind w:firstLine="567"/>
        <w:jc w:val="both"/>
        <w:rPr>
          <w:rFonts w:ascii="GHEA Grapalat" w:hAnsi="GHEA Grapalat"/>
          <w:sz w:val="24"/>
          <w:szCs w:val="24"/>
          <w:lang w:val="hy-AM"/>
        </w:rPr>
      </w:pPr>
      <w:r w:rsidRPr="003D2705">
        <w:rPr>
          <w:rFonts w:ascii="GHEA Grapalat" w:hAnsi="GHEA Grapalat"/>
          <w:sz w:val="24"/>
          <w:szCs w:val="24"/>
          <w:lang w:val="hy-AM"/>
        </w:rPr>
        <w:t>1) Ցուցակում ընդգրկվում են այն արժեքները, որոնց պահպանության համար պահանջվում են խոշոր աշխատանքներ և որոնց համար սույն Կոնվենցիայի շրջանակներում օգնություն է հայցվել:</w:t>
      </w:r>
    </w:p>
    <w:p w:rsidR="00815D64" w:rsidRPr="003D2705" w:rsidRDefault="00815D64" w:rsidP="00815D64">
      <w:pPr>
        <w:pStyle w:val="ListParagraph"/>
        <w:numPr>
          <w:ilvl w:val="0"/>
          <w:numId w:val="3"/>
        </w:numPr>
        <w:spacing w:after="0"/>
        <w:ind w:left="0" w:firstLine="567"/>
        <w:jc w:val="both"/>
        <w:rPr>
          <w:rFonts w:ascii="GHEA Grapalat" w:hAnsi="GHEA Grapalat"/>
          <w:sz w:val="24"/>
          <w:szCs w:val="24"/>
          <w:lang w:val="hy-AM"/>
        </w:rPr>
      </w:pPr>
      <w:r w:rsidRPr="003D2705">
        <w:rPr>
          <w:rFonts w:ascii="GHEA Grapalat" w:hAnsi="GHEA Grapalat"/>
          <w:sz w:val="24"/>
          <w:szCs w:val="24"/>
          <w:lang w:val="hy-AM"/>
        </w:rPr>
        <w:t xml:space="preserve">Ցուցակում ընդգրկվում են բոլոր այն հուշարձանները, որոնք գտնվում են զինված հակամարտության գոտիներում՝ անկախ պետության դիմումից: </w:t>
      </w:r>
    </w:p>
    <w:p w:rsidR="00815D64" w:rsidRPr="003D2705" w:rsidRDefault="00815D64" w:rsidP="00815D64">
      <w:pPr>
        <w:pStyle w:val="ListParagraph"/>
        <w:numPr>
          <w:ilvl w:val="0"/>
          <w:numId w:val="3"/>
        </w:numPr>
        <w:spacing w:after="0"/>
        <w:ind w:left="0" w:firstLine="567"/>
        <w:jc w:val="both"/>
        <w:rPr>
          <w:rFonts w:ascii="GHEA Grapalat" w:hAnsi="GHEA Grapalat"/>
          <w:sz w:val="24"/>
          <w:szCs w:val="24"/>
          <w:lang w:val="hy-AM"/>
        </w:rPr>
      </w:pPr>
      <w:r w:rsidRPr="003D2705">
        <w:rPr>
          <w:rFonts w:ascii="GHEA Grapalat" w:hAnsi="GHEA Grapalat"/>
          <w:sz w:val="24"/>
          <w:szCs w:val="24"/>
          <w:lang w:val="hy-AM"/>
        </w:rPr>
        <w:t xml:space="preserve">Ցուցակում ընդգրկվում են միայն այն օբյեկտները, որոնց տիրոջ իրավունքները վիճարկվում են միջազգային դատարաններում: </w:t>
      </w:r>
    </w:p>
    <w:p w:rsidR="003E4C6C" w:rsidRPr="00815D64" w:rsidRDefault="003E4C6C">
      <w:pPr>
        <w:rPr>
          <w:lang w:val="hy-AM"/>
        </w:rPr>
      </w:pPr>
    </w:p>
    <w:sectPr w:rsidR="003E4C6C" w:rsidRPr="00815D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F433C"/>
    <w:multiLevelType w:val="hybridMultilevel"/>
    <w:tmpl w:val="A016F980"/>
    <w:lvl w:ilvl="0" w:tplc="71007E48">
      <w:start w:val="1"/>
      <w:numFmt w:val="decimal"/>
      <w:lvlText w:val="%1)"/>
      <w:lvlJc w:val="left"/>
      <w:pPr>
        <w:ind w:left="928" w:hanging="360"/>
      </w:pPr>
      <w:rPr>
        <w:rFonts w:ascii="GHEA Grapalat" w:eastAsiaTheme="minorHAnsi" w:hAnsi="GHEA Grapalat" w:cstheme="minorBidi"/>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4AE61FAE"/>
    <w:multiLevelType w:val="hybridMultilevel"/>
    <w:tmpl w:val="FE94FAE6"/>
    <w:lvl w:ilvl="0" w:tplc="1EB6750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025E94"/>
    <w:multiLevelType w:val="hybridMultilevel"/>
    <w:tmpl w:val="AE706D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FD2"/>
    <w:rsid w:val="003E4C6C"/>
    <w:rsid w:val="004B28B4"/>
    <w:rsid w:val="004D5299"/>
    <w:rsid w:val="00815D64"/>
    <w:rsid w:val="00CE6440"/>
    <w:rsid w:val="00F34FD2"/>
    <w:rsid w:val="00F52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4568D6-C0D0-45A2-B136-C9C192F19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D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D64"/>
    <w:pPr>
      <w:ind w:left="720"/>
      <w:contextualSpacing/>
    </w:pPr>
    <w:rPr>
      <w:rFonts w:ascii="Calibri" w:eastAsia="Times New Roman" w:hAnsi="Calibri" w:cs="Times New Roman"/>
      <w:lang w:val="ru-RU"/>
    </w:rPr>
  </w:style>
  <w:style w:type="paragraph" w:customStyle="1" w:styleId="TableParagraph">
    <w:name w:val="Table Paragraph"/>
    <w:basedOn w:val="Normal"/>
    <w:uiPriority w:val="1"/>
    <w:qFormat/>
    <w:rsid w:val="00815D6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odyTextIndent">
    <w:name w:val="Body Text Indent"/>
    <w:basedOn w:val="Normal"/>
    <w:link w:val="BodyTextIndentChar"/>
    <w:uiPriority w:val="99"/>
    <w:semiHidden/>
    <w:unhideWhenUsed/>
    <w:rsid w:val="00CE64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CE644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593523">
      <w:bodyDiv w:val="1"/>
      <w:marLeft w:val="0"/>
      <w:marRight w:val="0"/>
      <w:marTop w:val="0"/>
      <w:marBottom w:val="0"/>
      <w:divBdr>
        <w:top w:val="none" w:sz="0" w:space="0" w:color="auto"/>
        <w:left w:val="none" w:sz="0" w:space="0" w:color="auto"/>
        <w:bottom w:val="none" w:sz="0" w:space="0" w:color="auto"/>
        <w:right w:val="none" w:sz="0" w:space="0" w:color="auto"/>
      </w:divBdr>
    </w:div>
    <w:div w:id="14196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2026-07-21T06:56:00Z</dcterms:created>
  <dcterms:modified xsi:type="dcterms:W3CDTF">2026-07-22T12:18:00Z</dcterms:modified>
</cp:coreProperties>
</file>